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4019C39" w:rsidR="009347AA" w:rsidRPr="00661C74" w:rsidRDefault="009347AA" w:rsidP="009347AA">
      <w:pPr>
        <w:tabs>
          <w:tab w:val="center" w:pos="4153"/>
          <w:tab w:val="right" w:pos="9923"/>
        </w:tabs>
        <w:spacing w:after="120" w:line="240" w:lineRule="auto"/>
        <w:jc w:val="both"/>
        <w:rPr>
          <w:rFonts w:eastAsia="Malgun Gothic"/>
          <w:b/>
          <w:bCs/>
          <w:sz w:val="28"/>
          <w:lang w:val="en-GB" w:eastAsia="ko-KR"/>
        </w:rPr>
      </w:pPr>
      <w:r w:rsidRPr="00661C74">
        <w:rPr>
          <w:rFonts w:eastAsia="Malgun Gothic"/>
          <w:b/>
          <w:bCs/>
          <w:sz w:val="28"/>
          <w:lang w:val="en-GB"/>
        </w:rPr>
        <w:t>3GPP TSG RAN WG4 Meeting #8</w:t>
      </w:r>
      <w:r w:rsidRPr="00661C74">
        <w:rPr>
          <w:rFonts w:eastAsia="Malgun Gothic"/>
          <w:b/>
          <w:bCs/>
          <w:sz w:val="28"/>
          <w:lang w:val="en-GB" w:eastAsia="ko-KR"/>
        </w:rPr>
        <w:t>5</w:t>
      </w:r>
      <w:r w:rsidRPr="00661C74">
        <w:rPr>
          <w:rFonts w:eastAsia="Malgun Gothic"/>
          <w:b/>
          <w:bCs/>
          <w:sz w:val="28"/>
          <w:lang w:val="en-GB" w:eastAsia="ko-KR"/>
        </w:rPr>
        <w:tab/>
      </w:r>
      <w:r w:rsidR="00DA3202" w:rsidRPr="00661C74">
        <w:rPr>
          <w:rFonts w:eastAsia="Malgun Gothic"/>
          <w:b/>
          <w:bCs/>
          <w:sz w:val="28"/>
          <w:lang w:val="en-GB"/>
        </w:rPr>
        <w:t>R4-1713695</w:t>
      </w:r>
    </w:p>
    <w:p w14:paraId="5D4A4941" w14:textId="77777777" w:rsidR="009347AA" w:rsidRPr="00661C74" w:rsidRDefault="009347AA"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661C74">
        <w:rPr>
          <w:rFonts w:eastAsia="Malgun Gothic"/>
          <w:b/>
          <w:bCs/>
          <w:sz w:val="28"/>
          <w:lang w:val="en-GB" w:eastAsia="ko-KR"/>
        </w:rPr>
        <w:t>Reno, US, 27 November - 1 December 2017</w:t>
      </w:r>
    </w:p>
    <w:p w14:paraId="3D0349AA" w14:textId="77777777" w:rsidR="00B81FC7" w:rsidRPr="00661C74" w:rsidRDefault="00B81FC7" w:rsidP="00B81FC7">
      <w:pPr>
        <w:rPr>
          <w:bCs/>
          <w:lang w:val="en-GB"/>
        </w:rPr>
      </w:pPr>
      <w:r w:rsidRPr="00661C74">
        <w:rPr>
          <w:b/>
          <w:lang w:val="en-GB"/>
        </w:rPr>
        <w:t>Source:</w:t>
      </w:r>
      <w:r w:rsidRPr="00661C74">
        <w:rPr>
          <w:b/>
          <w:lang w:val="en-GB"/>
        </w:rPr>
        <w:tab/>
      </w:r>
      <w:r w:rsidR="00CC6B35" w:rsidRPr="00661C74">
        <w:rPr>
          <w:b/>
          <w:lang w:val="en-GB"/>
        </w:rPr>
        <w:tab/>
      </w:r>
      <w:r w:rsidR="0038590F" w:rsidRPr="00661C74">
        <w:rPr>
          <w:lang w:val="en-GB"/>
        </w:rPr>
        <w:t>Rohde &amp; Schwarz</w:t>
      </w:r>
    </w:p>
    <w:p w14:paraId="422DE63C" w14:textId="7FB3B07C" w:rsidR="00B81FC7" w:rsidRPr="00661C74" w:rsidRDefault="00B81FC7" w:rsidP="008159B1">
      <w:pPr>
        <w:ind w:left="2160" w:hanging="2160"/>
        <w:rPr>
          <w:b/>
          <w:lang w:val="en-GB"/>
        </w:rPr>
      </w:pPr>
      <w:r w:rsidRPr="00661C74">
        <w:rPr>
          <w:b/>
          <w:lang w:val="en-GB"/>
        </w:rPr>
        <w:t>Title:</w:t>
      </w:r>
      <w:r w:rsidRPr="00661C74">
        <w:rPr>
          <w:b/>
          <w:lang w:val="en-GB"/>
        </w:rPr>
        <w:tab/>
      </w:r>
      <w:r w:rsidR="00DA3202" w:rsidRPr="00661C74">
        <w:rPr>
          <w:lang w:val="en-GB"/>
        </w:rPr>
        <w:t>Mismatch Uncertainty Example for the Calibration Stage</w:t>
      </w:r>
    </w:p>
    <w:p w14:paraId="75E65FB7" w14:textId="22950564" w:rsidR="00B81FC7" w:rsidRPr="00661C74" w:rsidRDefault="00B81FC7" w:rsidP="00B81FC7">
      <w:pPr>
        <w:rPr>
          <w:bCs/>
          <w:lang w:val="en-GB" w:eastAsia="ja-JP"/>
        </w:rPr>
      </w:pPr>
      <w:r w:rsidRPr="00661C74">
        <w:rPr>
          <w:b/>
          <w:lang w:val="en-GB"/>
        </w:rPr>
        <w:t>Agenda Item:</w:t>
      </w:r>
      <w:r w:rsidRPr="00661C74">
        <w:rPr>
          <w:lang w:val="en-GB"/>
        </w:rPr>
        <w:tab/>
      </w:r>
      <w:r w:rsidR="00CC6B35" w:rsidRPr="00661C74">
        <w:rPr>
          <w:lang w:val="en-GB"/>
        </w:rPr>
        <w:tab/>
      </w:r>
      <w:r w:rsidR="00DA3202" w:rsidRPr="00661C74">
        <w:rPr>
          <w:lang w:val="en-GB"/>
        </w:rPr>
        <w:t>9.8.2</w:t>
      </w:r>
    </w:p>
    <w:p w14:paraId="21F2DA1B" w14:textId="17695AB5" w:rsidR="00B81FC7" w:rsidRPr="00661C74" w:rsidRDefault="00B81FC7" w:rsidP="00B81FC7">
      <w:pPr>
        <w:rPr>
          <w:sz w:val="18"/>
          <w:szCs w:val="18"/>
          <w:lang w:val="en-GB"/>
        </w:rPr>
      </w:pPr>
      <w:r w:rsidRPr="00661C74">
        <w:rPr>
          <w:b/>
          <w:lang w:val="en-GB"/>
        </w:rPr>
        <w:t>Document for:</w:t>
      </w:r>
      <w:r w:rsidRPr="00661C74">
        <w:rPr>
          <w:lang w:val="en-GB"/>
        </w:rPr>
        <w:tab/>
      </w:r>
      <w:r w:rsidR="005F37CF" w:rsidRPr="00661C74">
        <w:rPr>
          <w:lang w:val="en-GB"/>
        </w:rPr>
        <w:t>Approval</w:t>
      </w:r>
    </w:p>
    <w:p w14:paraId="7CA60390" w14:textId="77777777" w:rsidR="00B81FC7" w:rsidRPr="00661C74" w:rsidRDefault="00B81FC7" w:rsidP="00B81FC7">
      <w:pPr>
        <w:pStyle w:val="Heading1"/>
        <w:rPr>
          <w:rFonts w:cs="Arial"/>
        </w:rPr>
      </w:pPr>
      <w:r w:rsidRPr="00661C74">
        <w:rPr>
          <w:rFonts w:cs="Arial"/>
        </w:rPr>
        <w:t>Introduction</w:t>
      </w:r>
    </w:p>
    <w:p w14:paraId="1D922F53" w14:textId="778EB8E7" w:rsidR="005F37CF" w:rsidRPr="00661C74" w:rsidRDefault="00A63B72" w:rsidP="008159B1">
      <w:pPr>
        <w:jc w:val="both"/>
        <w:rPr>
          <w:lang w:val="en-GB"/>
        </w:rPr>
      </w:pPr>
      <w:bookmarkStart w:id="0" w:name="OLE_LINK10"/>
      <w:bookmarkStart w:id="1" w:name="OLE_LINK11"/>
      <w:r w:rsidRPr="00661C74">
        <w:rPr>
          <w:lang w:val="en-GB"/>
        </w:rPr>
        <w:t xml:space="preserve">This contribution is assessing the measurement uncertainty of the mismatch for the calibration stage. </w:t>
      </w:r>
      <w:r w:rsidR="00B83822" w:rsidRPr="00661C74">
        <w:rPr>
          <w:lang w:val="en-GB"/>
        </w:rPr>
        <w:t xml:space="preserve">A similar contribution was presented in the previous meeting for the measurement stage [1]. </w:t>
      </w:r>
    </w:p>
    <w:p w14:paraId="59D92B3E" w14:textId="3BB7CC8E" w:rsidR="00FC45FA" w:rsidRPr="00661C74" w:rsidRDefault="002A659B" w:rsidP="00FC45FA">
      <w:pPr>
        <w:pStyle w:val="Heading1"/>
        <w:rPr>
          <w:rFonts w:cs="Arial"/>
        </w:rPr>
      </w:pPr>
      <w:r w:rsidRPr="00661C74">
        <w:rPr>
          <w:rFonts w:cs="Arial"/>
        </w:rPr>
        <w:t>Discussion</w:t>
      </w:r>
    </w:p>
    <w:p w14:paraId="18C26C87" w14:textId="77777777" w:rsidR="00AB2278" w:rsidRPr="00661C74" w:rsidRDefault="00AB2278" w:rsidP="00D821C8">
      <w:pPr>
        <w:rPr>
          <w:lang w:val="en-GB" w:eastAsia="en-US"/>
        </w:rPr>
      </w:pPr>
      <w:r w:rsidRPr="00661C74">
        <w:rPr>
          <w:lang w:val="en-GB" w:eastAsia="en-US"/>
        </w:rPr>
        <w:t>A suitable</w:t>
      </w:r>
      <w:r w:rsidR="00441153" w:rsidRPr="00661C74">
        <w:rPr>
          <w:lang w:val="en-GB" w:eastAsia="en-US"/>
        </w:rPr>
        <w:t xml:space="preserve"> calibration stage</w:t>
      </w:r>
      <w:r w:rsidRPr="00661C74">
        <w:rPr>
          <w:lang w:val="en-GB" w:eastAsia="en-US"/>
        </w:rPr>
        <w:t xml:space="preserve"> concept was introduced in [2] and discussed in offline conference calls with test equipment and system vendors [3, 4].</w:t>
      </w:r>
    </w:p>
    <w:p w14:paraId="40EA1D59" w14:textId="6BE6E089" w:rsidR="00661C74" w:rsidRDefault="00AB2278" w:rsidP="00D821C8">
      <w:pPr>
        <w:rPr>
          <w:lang w:val="en-GB" w:eastAsia="en-US"/>
        </w:rPr>
      </w:pPr>
      <w:r w:rsidRPr="00661C74">
        <w:rPr>
          <w:lang w:val="en-GB" w:eastAsia="en-US"/>
        </w:rPr>
        <w:t xml:space="preserve">The calibration stage for the paths up to the amplification unit is shown in </w:t>
      </w:r>
      <w:r w:rsidR="00661C74" w:rsidRPr="00661C74">
        <w:rPr>
          <w:lang w:val="en-GB" w:eastAsia="en-US"/>
        </w:rPr>
        <w:fldChar w:fldCharType="begin"/>
      </w:r>
      <w:r w:rsidR="00661C74" w:rsidRPr="00661C74">
        <w:rPr>
          <w:lang w:val="en-GB" w:eastAsia="en-US"/>
        </w:rPr>
        <w:instrText xml:space="preserve"> REF _Ref498689126 \h </w:instrText>
      </w:r>
      <w:r w:rsidR="00661C74" w:rsidRPr="00661C74">
        <w:rPr>
          <w:lang w:val="en-GB" w:eastAsia="en-US"/>
        </w:rPr>
      </w:r>
      <w:r w:rsidR="00661C74" w:rsidRPr="00661C74">
        <w:rPr>
          <w:lang w:val="en-GB" w:eastAsia="en-US"/>
        </w:rPr>
        <w:fldChar w:fldCharType="separate"/>
      </w:r>
      <w:r w:rsidR="00661C74" w:rsidRPr="00661C74">
        <w:rPr>
          <w:lang w:val="en-GB"/>
        </w:rPr>
        <w:t xml:space="preserve">Figure </w:t>
      </w:r>
      <w:r w:rsidR="00661C74" w:rsidRPr="00661C74">
        <w:rPr>
          <w:noProof/>
          <w:lang w:val="en-GB"/>
        </w:rPr>
        <w:t>1</w:t>
      </w:r>
      <w:r w:rsidR="00661C74" w:rsidRPr="00661C74">
        <w:rPr>
          <w:lang w:val="en-GB" w:eastAsia="en-US"/>
        </w:rPr>
        <w:fldChar w:fldCharType="end"/>
      </w:r>
      <w:proofErr w:type="gramStart"/>
      <w:r w:rsidR="00661C74" w:rsidRPr="00661C74">
        <w:rPr>
          <w:lang w:val="en-GB" w:eastAsia="en-US"/>
        </w:rPr>
        <w:t>a for</w:t>
      </w:r>
      <w:proofErr w:type="gramEnd"/>
      <w:r w:rsidR="00661C74" w:rsidRPr="00661C74">
        <w:rPr>
          <w:lang w:val="en-GB" w:eastAsia="en-US"/>
        </w:rPr>
        <w:t xml:space="preserve"> the conducted calibration and </w:t>
      </w:r>
      <w:r w:rsidR="004035DD">
        <w:rPr>
          <w:lang w:val="en-GB" w:eastAsia="en-US"/>
        </w:rPr>
        <w:t xml:space="preserve">in </w:t>
      </w:r>
      <w:r w:rsidR="00661C74" w:rsidRPr="00661C74">
        <w:rPr>
          <w:lang w:val="en-GB" w:eastAsia="en-US"/>
        </w:rPr>
        <w:fldChar w:fldCharType="begin"/>
      </w:r>
      <w:r w:rsidR="00661C74" w:rsidRPr="00661C74">
        <w:rPr>
          <w:lang w:val="en-GB" w:eastAsia="en-US"/>
        </w:rPr>
        <w:instrText xml:space="preserve"> REF _Ref498689126 \h </w:instrText>
      </w:r>
      <w:r w:rsidR="00661C74" w:rsidRPr="00661C74">
        <w:rPr>
          <w:lang w:val="en-GB" w:eastAsia="en-US"/>
        </w:rPr>
      </w:r>
      <w:r w:rsidR="00661C74" w:rsidRPr="00661C74">
        <w:rPr>
          <w:lang w:val="en-GB" w:eastAsia="en-US"/>
        </w:rPr>
        <w:fldChar w:fldCharType="separate"/>
      </w:r>
      <w:r w:rsidR="00661C74" w:rsidRPr="00661C74">
        <w:rPr>
          <w:lang w:val="en-GB"/>
        </w:rPr>
        <w:t xml:space="preserve">Figure </w:t>
      </w:r>
      <w:r w:rsidR="00661C74" w:rsidRPr="00661C74">
        <w:rPr>
          <w:noProof/>
          <w:lang w:val="en-GB"/>
        </w:rPr>
        <w:t>1</w:t>
      </w:r>
      <w:r w:rsidR="00661C74" w:rsidRPr="00661C74">
        <w:rPr>
          <w:lang w:val="en-GB" w:eastAsia="en-US"/>
        </w:rPr>
        <w:fldChar w:fldCharType="end"/>
      </w:r>
      <w:r w:rsidR="00661C74" w:rsidRPr="00661C74">
        <w:rPr>
          <w:lang w:val="en-GB" w:eastAsia="en-US"/>
        </w:rPr>
        <w:t>b for the radiated calibration</w:t>
      </w:r>
      <w:r w:rsidR="00661C74">
        <w:rPr>
          <w:lang w:val="en-GB" w:eastAsia="en-US"/>
        </w:rPr>
        <w:t xml:space="preserve"> stages, respectively</w:t>
      </w:r>
      <w:r w:rsidR="00661C74" w:rsidRPr="00661C74">
        <w:rPr>
          <w:lang w:val="en-GB" w:eastAsia="en-US"/>
        </w:rPr>
        <w:t xml:space="preserve"> [2]. </w:t>
      </w:r>
      <w:r w:rsidR="00502EA1">
        <w:rPr>
          <w:lang w:val="en-GB" w:eastAsia="en-US"/>
        </w:rPr>
        <w:t xml:space="preserve">In this contribution, only the radiated calibration stage is evaluated for lack of time. However, that portion corresponds to the largest MU element of the calibration stage. </w:t>
      </w:r>
    </w:p>
    <w:p w14:paraId="174683AB" w14:textId="5D012316" w:rsidR="00661C74" w:rsidRDefault="004035DD" w:rsidP="00D821C8">
      <w:pPr>
        <w:rPr>
          <w:lang w:val="en-GB" w:eastAsia="en-US"/>
        </w:rPr>
      </w:pPr>
      <w:r>
        <w:rPr>
          <w:lang w:val="en-GB" w:eastAsia="en-US"/>
        </w:rPr>
        <w:t>The</w:t>
      </w:r>
      <w:r w:rsidR="00661C74">
        <w:rPr>
          <w:lang w:val="en-GB" w:eastAsia="en-US"/>
        </w:rPr>
        <w:t xml:space="preserve"> evaluation of the insertion loss measurement uncertainty (MU) for this calibration stage </w:t>
      </w:r>
      <w:r>
        <w:rPr>
          <w:lang w:val="en-GB" w:eastAsia="en-US"/>
        </w:rPr>
        <w:t xml:space="preserve">is </w:t>
      </w:r>
      <w:r w:rsidR="00661C74">
        <w:rPr>
          <w:lang w:val="en-GB" w:eastAsia="en-US"/>
        </w:rPr>
        <w:t>similar to the MU evaluation</w:t>
      </w:r>
      <w:r>
        <w:rPr>
          <w:lang w:val="en-GB" w:eastAsia="en-US"/>
        </w:rPr>
        <w:t xml:space="preserve"> for the measurement stage presented in the last meeting [1].</w:t>
      </w:r>
      <w:r w:rsidR="00650819">
        <w:rPr>
          <w:lang w:val="en-GB" w:eastAsia="en-US"/>
        </w:rPr>
        <w:t xml:space="preserve"> The same assumptions for the cables and frequency of 43.5GHz apply here. </w:t>
      </w:r>
    </w:p>
    <w:p w14:paraId="41340612" w14:textId="27F316DB" w:rsidR="00650819" w:rsidRDefault="00650819" w:rsidP="00D821C8">
      <w:pPr>
        <w:rPr>
          <w:lang w:val="en-GB" w:eastAsia="en-US"/>
        </w:rPr>
      </w:pPr>
      <w:r>
        <w:rPr>
          <w:lang w:val="en-GB" w:eastAsia="en-US"/>
        </w:rPr>
        <w:t>The following assumptions for the new components apply:</w:t>
      </w:r>
    </w:p>
    <w:p w14:paraId="33C08954" w14:textId="7E1F1980" w:rsidR="00650819" w:rsidRDefault="00650819" w:rsidP="00650819">
      <w:pPr>
        <w:pStyle w:val="ListParagraph"/>
        <w:numPr>
          <w:ilvl w:val="0"/>
          <w:numId w:val="47"/>
        </w:numPr>
        <w:rPr>
          <w:lang w:val="en-GB"/>
        </w:rPr>
      </w:pPr>
      <w:r>
        <w:rPr>
          <w:lang w:val="en-GB"/>
        </w:rPr>
        <w:t xml:space="preserve">Amplification unit: </w:t>
      </w:r>
    </w:p>
    <w:p w14:paraId="0A222D61" w14:textId="17921D69" w:rsidR="00650819" w:rsidRDefault="00650819" w:rsidP="00650819">
      <w:pPr>
        <w:pStyle w:val="ListParagraph"/>
        <w:numPr>
          <w:ilvl w:val="1"/>
          <w:numId w:val="47"/>
        </w:numPr>
        <w:rPr>
          <w:lang w:val="en-GB"/>
        </w:rPr>
      </w:pPr>
      <w:r>
        <w:rPr>
          <w:lang w:val="en-GB"/>
        </w:rPr>
        <w:t>Gain: 35dB</w:t>
      </w:r>
    </w:p>
    <w:p w14:paraId="3D91CE0D" w14:textId="25AB37B7" w:rsidR="00650819" w:rsidRDefault="00650819" w:rsidP="00650819">
      <w:pPr>
        <w:pStyle w:val="ListParagraph"/>
        <w:numPr>
          <w:ilvl w:val="1"/>
          <w:numId w:val="47"/>
        </w:numPr>
        <w:rPr>
          <w:lang w:val="en-GB"/>
        </w:rPr>
      </w:pPr>
      <w:r w:rsidRPr="00650819">
        <w:rPr>
          <w:lang w:val="en-GB"/>
        </w:rPr>
        <w:t>Reverse Transmission: -55 dB</w:t>
      </w:r>
    </w:p>
    <w:p w14:paraId="3485248C" w14:textId="707080BA" w:rsidR="00650819" w:rsidRDefault="00650819" w:rsidP="00650819">
      <w:pPr>
        <w:pStyle w:val="ListParagraph"/>
        <w:numPr>
          <w:ilvl w:val="1"/>
          <w:numId w:val="47"/>
        </w:numPr>
        <w:rPr>
          <w:lang w:val="en-GB"/>
        </w:rPr>
      </w:pPr>
      <w:r>
        <w:rPr>
          <w:lang w:val="en-GB"/>
        </w:rPr>
        <w:t>Return loss: 10dB</w:t>
      </w:r>
    </w:p>
    <w:p w14:paraId="27076612" w14:textId="2662D087" w:rsidR="00650819" w:rsidRDefault="00650819" w:rsidP="00650819">
      <w:pPr>
        <w:pStyle w:val="ListParagraph"/>
        <w:numPr>
          <w:ilvl w:val="0"/>
          <w:numId w:val="47"/>
        </w:numPr>
        <w:rPr>
          <w:lang w:val="en-GB"/>
        </w:rPr>
      </w:pPr>
      <w:r>
        <w:rPr>
          <w:lang w:val="en-GB"/>
        </w:rPr>
        <w:t>Measurement Antenna:</w:t>
      </w:r>
    </w:p>
    <w:p w14:paraId="37E693A6" w14:textId="6686FD9F" w:rsidR="00650819" w:rsidRDefault="00650819" w:rsidP="00650819">
      <w:pPr>
        <w:pStyle w:val="ListParagraph"/>
        <w:numPr>
          <w:ilvl w:val="1"/>
          <w:numId w:val="47"/>
        </w:numPr>
        <w:rPr>
          <w:lang w:val="en-GB"/>
        </w:rPr>
      </w:pPr>
      <w:r>
        <w:rPr>
          <w:lang w:val="en-GB"/>
        </w:rPr>
        <w:t>Gain: 15dB</w:t>
      </w:r>
    </w:p>
    <w:p w14:paraId="3DBC295F" w14:textId="548CBDD6" w:rsidR="00650819" w:rsidRDefault="005021F2" w:rsidP="00650819">
      <w:pPr>
        <w:pStyle w:val="ListParagraph"/>
        <w:numPr>
          <w:ilvl w:val="1"/>
          <w:numId w:val="47"/>
        </w:numPr>
        <w:rPr>
          <w:lang w:val="en-GB"/>
        </w:rPr>
      </w:pPr>
      <w:r>
        <w:rPr>
          <w:lang w:val="en-GB"/>
        </w:rPr>
        <w:t>VSWR</w:t>
      </w:r>
      <w:r w:rsidR="00650819">
        <w:rPr>
          <w:lang w:val="en-GB"/>
        </w:rPr>
        <w:t>: 10</w:t>
      </w:r>
    </w:p>
    <w:p w14:paraId="75F9A78E" w14:textId="31FD96B1" w:rsidR="00650819" w:rsidRDefault="00650819" w:rsidP="00650819">
      <w:pPr>
        <w:pStyle w:val="ListParagraph"/>
        <w:numPr>
          <w:ilvl w:val="0"/>
          <w:numId w:val="47"/>
        </w:numPr>
        <w:rPr>
          <w:lang w:val="en-GB"/>
        </w:rPr>
      </w:pPr>
      <w:r>
        <w:rPr>
          <w:lang w:val="en-GB"/>
        </w:rPr>
        <w:t>Reference AUT:</w:t>
      </w:r>
    </w:p>
    <w:p w14:paraId="5D3AAE60" w14:textId="730959B4" w:rsidR="00650819" w:rsidRDefault="00650819" w:rsidP="00650819">
      <w:pPr>
        <w:pStyle w:val="ListParagraph"/>
        <w:numPr>
          <w:ilvl w:val="1"/>
          <w:numId w:val="47"/>
        </w:numPr>
        <w:rPr>
          <w:lang w:val="en-GB"/>
        </w:rPr>
      </w:pPr>
      <w:r>
        <w:rPr>
          <w:lang w:val="en-GB"/>
        </w:rPr>
        <w:t>Gain: 10dB</w:t>
      </w:r>
    </w:p>
    <w:p w14:paraId="6BB78170" w14:textId="1BE9DB3C" w:rsidR="00650819" w:rsidRPr="00650819" w:rsidRDefault="005021F2" w:rsidP="00650819">
      <w:pPr>
        <w:pStyle w:val="ListParagraph"/>
        <w:numPr>
          <w:ilvl w:val="1"/>
          <w:numId w:val="47"/>
        </w:numPr>
        <w:rPr>
          <w:lang w:val="en-GB"/>
        </w:rPr>
      </w:pPr>
      <w:r>
        <w:rPr>
          <w:lang w:val="en-GB"/>
        </w:rPr>
        <w:t>VSWR: 10</w:t>
      </w:r>
    </w:p>
    <w:p w14:paraId="75D9CAAA" w14:textId="77777777" w:rsidR="00661C74" w:rsidRPr="00661C74" w:rsidRDefault="00661C74" w:rsidP="00661C74">
      <w:pPr>
        <w:jc w:val="center"/>
        <w:rPr>
          <w:lang w:val="en-GB" w:eastAsia="en-US"/>
        </w:rPr>
      </w:pPr>
      <w:r w:rsidRPr="00661C74">
        <w:rPr>
          <w:noProof/>
          <w:lang w:val="en-GB" w:eastAsia="en-US"/>
        </w:rPr>
        <w:lastRenderedPageBreak/>
        <w:drawing>
          <wp:inline distT="0" distB="0" distL="0" distR="0" wp14:anchorId="365ECB58" wp14:editId="6DABC91B">
            <wp:extent cx="4572000" cy="185322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4572000" cy="1853223"/>
                    </a:xfrm>
                    <a:prstGeom prst="rect">
                      <a:avLst/>
                    </a:prstGeom>
                    <a:noFill/>
                    <a:extLst/>
                  </pic:spPr>
                </pic:pic>
              </a:graphicData>
            </a:graphic>
          </wp:inline>
        </w:drawing>
      </w:r>
    </w:p>
    <w:p w14:paraId="3F40CA0D" w14:textId="77777777" w:rsidR="00661C74" w:rsidRPr="00661C74" w:rsidRDefault="00661C74" w:rsidP="00661C74">
      <w:pPr>
        <w:spacing w:after="0"/>
        <w:jc w:val="center"/>
        <w:rPr>
          <w:lang w:val="en-GB" w:eastAsia="en-US"/>
        </w:rPr>
      </w:pPr>
      <w:r w:rsidRPr="00661C74">
        <w:rPr>
          <w:lang w:val="en-GB" w:eastAsia="en-US"/>
        </w:rPr>
        <w:t>(a)</w:t>
      </w:r>
    </w:p>
    <w:p w14:paraId="33943CF3" w14:textId="77777777" w:rsidR="00661C74" w:rsidRPr="00661C74" w:rsidRDefault="00661C74" w:rsidP="00661C74">
      <w:pPr>
        <w:jc w:val="center"/>
        <w:rPr>
          <w:lang w:val="en-GB" w:eastAsia="en-US"/>
        </w:rPr>
      </w:pPr>
      <w:r w:rsidRPr="00661C74">
        <w:rPr>
          <w:noProof/>
          <w:lang w:val="en-GB" w:eastAsia="en-US"/>
        </w:rPr>
        <w:drawing>
          <wp:inline distT="0" distB="0" distL="0" distR="0" wp14:anchorId="724EFE5A" wp14:editId="5B80B21D">
            <wp:extent cx="5486400" cy="15122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a:ext>
                      </a:extLst>
                    </a:blip>
                    <a:srcRect l="21842"/>
                    <a:stretch/>
                  </pic:blipFill>
                  <pic:spPr bwMode="auto">
                    <a:xfrm>
                      <a:off x="0" y="0"/>
                      <a:ext cx="5486400" cy="1512273"/>
                    </a:xfrm>
                    <a:prstGeom prst="rect">
                      <a:avLst/>
                    </a:prstGeom>
                    <a:noFill/>
                    <a:ln>
                      <a:noFill/>
                    </a:ln>
                    <a:extLst>
                      <a:ext uri="{53640926-AAD7-44D8-BBD7-CCE9431645EC}">
                        <a14:shadowObscured xmlns:a14="http://schemas.microsoft.com/office/drawing/2010/main"/>
                      </a:ext>
                    </a:extLst>
                  </pic:spPr>
                </pic:pic>
              </a:graphicData>
            </a:graphic>
          </wp:inline>
        </w:drawing>
      </w:r>
    </w:p>
    <w:p w14:paraId="58F30327" w14:textId="77777777" w:rsidR="00661C74" w:rsidRPr="00661C74" w:rsidRDefault="00661C74" w:rsidP="00661C74">
      <w:pPr>
        <w:keepNext/>
        <w:spacing w:after="0"/>
        <w:jc w:val="center"/>
        <w:rPr>
          <w:lang w:val="en-GB" w:eastAsia="en-US"/>
        </w:rPr>
      </w:pPr>
      <w:r w:rsidRPr="00661C74">
        <w:rPr>
          <w:lang w:val="en-GB" w:eastAsia="en-US"/>
        </w:rPr>
        <w:t>(b)</w:t>
      </w:r>
    </w:p>
    <w:p w14:paraId="7DCCD6F1" w14:textId="517120C3" w:rsidR="00661C74" w:rsidRPr="00661C74" w:rsidRDefault="00661C74" w:rsidP="00661C74">
      <w:pPr>
        <w:pStyle w:val="Caption"/>
        <w:jc w:val="center"/>
        <w:rPr>
          <w:lang w:val="en-GB"/>
        </w:rPr>
      </w:pPr>
      <w:bookmarkStart w:id="2" w:name="_Ref498689126"/>
      <w:r w:rsidRPr="00661C74">
        <w:rPr>
          <w:lang w:val="en-GB"/>
        </w:rPr>
        <w:t xml:space="preserve">Figure </w:t>
      </w:r>
      <w:r w:rsidRPr="00661C74">
        <w:rPr>
          <w:lang w:val="en-GB"/>
        </w:rPr>
        <w:fldChar w:fldCharType="begin"/>
      </w:r>
      <w:r w:rsidRPr="00661C74">
        <w:rPr>
          <w:lang w:val="en-GB"/>
        </w:rPr>
        <w:instrText xml:space="preserve"> SEQ Figure \* ARABIC </w:instrText>
      </w:r>
      <w:r w:rsidRPr="00661C74">
        <w:rPr>
          <w:lang w:val="en-GB"/>
        </w:rPr>
        <w:fldChar w:fldCharType="separate"/>
      </w:r>
      <w:r w:rsidRPr="00661C74">
        <w:rPr>
          <w:noProof/>
          <w:lang w:val="en-GB"/>
        </w:rPr>
        <w:t>1</w:t>
      </w:r>
      <w:r w:rsidRPr="00661C74">
        <w:rPr>
          <w:lang w:val="en-GB"/>
        </w:rPr>
        <w:fldChar w:fldCharType="end"/>
      </w:r>
      <w:bookmarkEnd w:id="2"/>
      <w:r w:rsidRPr="00661C74">
        <w:rPr>
          <w:lang w:val="en-GB"/>
        </w:rPr>
        <w:t>: Block diagram for the a) conducted, b) radiated calibration</w:t>
      </w:r>
    </w:p>
    <w:p w14:paraId="49C3EE28" w14:textId="0E7D8257" w:rsidR="00650819" w:rsidRDefault="005021F2" w:rsidP="00D821C8">
      <w:pPr>
        <w:rPr>
          <w:lang w:val="en-GB" w:eastAsia="en-US"/>
        </w:rPr>
      </w:pPr>
      <w:r>
        <w:rPr>
          <w:lang w:val="en-GB" w:eastAsia="en-US"/>
        </w:rPr>
        <w:t xml:space="preserve">The calculation of the mismatch MU was performed for the radiated portion and split into two paths: </w:t>
      </w:r>
    </w:p>
    <w:p w14:paraId="7FFE0218" w14:textId="13015937" w:rsidR="005021F2" w:rsidRDefault="005021F2" w:rsidP="004C6D0E">
      <w:pPr>
        <w:pStyle w:val="ListParagraph"/>
        <w:numPr>
          <w:ilvl w:val="0"/>
          <w:numId w:val="48"/>
        </w:numPr>
        <w:rPr>
          <w:lang w:val="en-GB"/>
        </w:rPr>
      </w:pPr>
      <w:r w:rsidRPr="005021F2">
        <w:rPr>
          <w:lang w:val="en-GB"/>
        </w:rPr>
        <w:t xml:space="preserve">Path A: </w:t>
      </w:r>
      <w:r w:rsidRPr="005021F2">
        <w:rPr>
          <w:lang w:val="en-GB"/>
        </w:rPr>
        <w:t xml:space="preserve">VNA </w:t>
      </w:r>
      <w:r w:rsidRPr="005021F2">
        <w:rPr>
          <w:lang w:val="en-GB"/>
        </w:rPr>
        <w:sym w:font="Wingdings" w:char="F0E0"/>
      </w:r>
      <w:r w:rsidRPr="005021F2">
        <w:rPr>
          <w:lang w:val="en-GB"/>
        </w:rPr>
        <w:t xml:space="preserve"> </w:t>
      </w:r>
      <w:r w:rsidRPr="005021F2">
        <w:rPr>
          <w:lang w:val="en-GB"/>
        </w:rPr>
        <w:t>Cable C1</w:t>
      </w:r>
      <w:r w:rsidRPr="005021F2">
        <w:rPr>
          <w:lang w:val="en-GB"/>
        </w:rPr>
        <w:t xml:space="preserve"> </w:t>
      </w:r>
      <w:r w:rsidRPr="005021F2">
        <w:rPr>
          <w:lang w:val="en-GB"/>
        </w:rPr>
        <w:sym w:font="Wingdings" w:char="F0E0"/>
      </w:r>
      <w:r w:rsidRPr="005021F2">
        <w:rPr>
          <w:lang w:val="en-GB"/>
        </w:rPr>
        <w:t xml:space="preserve"> </w:t>
      </w:r>
      <w:r w:rsidRPr="005021F2">
        <w:rPr>
          <w:lang w:val="en-GB"/>
        </w:rPr>
        <w:t xml:space="preserve">Amplification Unit </w:t>
      </w:r>
      <w:r w:rsidRPr="005021F2">
        <w:rPr>
          <w:lang w:val="en-GB"/>
        </w:rPr>
        <w:sym w:font="Wingdings" w:char="F0E0"/>
      </w:r>
      <w:r w:rsidRPr="005021F2">
        <w:rPr>
          <w:lang w:val="en-GB"/>
        </w:rPr>
        <w:t xml:space="preserve"> </w:t>
      </w:r>
      <w:r w:rsidRPr="005021F2">
        <w:rPr>
          <w:lang w:val="en-GB"/>
        </w:rPr>
        <w:t>Cable C4</w:t>
      </w:r>
      <w:r w:rsidRPr="005021F2">
        <w:rPr>
          <w:lang w:val="en-GB"/>
        </w:rPr>
        <w:t xml:space="preserve"> </w:t>
      </w:r>
      <w:r w:rsidRPr="005021F2">
        <w:rPr>
          <w:lang w:val="en-GB"/>
        </w:rPr>
        <w:sym w:font="Wingdings" w:char="F0E0"/>
      </w:r>
      <w:r w:rsidRPr="005021F2">
        <w:rPr>
          <w:lang w:val="en-GB"/>
        </w:rPr>
        <w:t xml:space="preserve"> </w:t>
      </w:r>
      <w:r w:rsidRPr="005021F2">
        <w:rPr>
          <w:lang w:val="en-GB"/>
        </w:rPr>
        <w:t>Feedthrough</w:t>
      </w:r>
      <w:r w:rsidRPr="005021F2">
        <w:rPr>
          <w:lang w:val="en-GB"/>
        </w:rPr>
        <w:t xml:space="preserve"> </w:t>
      </w:r>
      <w:r w:rsidRPr="005021F2">
        <w:rPr>
          <w:lang w:val="en-GB"/>
        </w:rPr>
        <w:sym w:font="Wingdings" w:char="F0E0"/>
      </w:r>
      <w:r w:rsidRPr="005021F2">
        <w:rPr>
          <w:lang w:val="en-GB"/>
        </w:rPr>
        <w:t xml:space="preserve"> </w:t>
      </w:r>
      <w:r w:rsidRPr="005021F2">
        <w:rPr>
          <w:lang w:val="en-GB"/>
        </w:rPr>
        <w:t>Cable C5</w:t>
      </w:r>
      <w:r w:rsidRPr="005021F2">
        <w:rPr>
          <w:lang w:val="en-GB"/>
        </w:rPr>
        <w:t xml:space="preserve"> </w:t>
      </w:r>
      <w:r w:rsidRPr="005021F2">
        <w:rPr>
          <w:lang w:val="en-GB"/>
        </w:rPr>
        <w:sym w:font="Wingdings" w:char="F0E0"/>
      </w:r>
      <w:r w:rsidRPr="005021F2">
        <w:rPr>
          <w:lang w:val="en-GB"/>
        </w:rPr>
        <w:t xml:space="preserve"> </w:t>
      </w:r>
      <w:r w:rsidRPr="005021F2">
        <w:rPr>
          <w:lang w:val="en-GB"/>
        </w:rPr>
        <w:t>Feedthrough</w:t>
      </w:r>
      <w:r w:rsidRPr="005021F2">
        <w:rPr>
          <w:lang w:val="en-GB"/>
        </w:rPr>
        <w:t xml:space="preserve"> </w:t>
      </w:r>
      <w:r w:rsidRPr="005021F2">
        <w:rPr>
          <w:lang w:val="en-GB"/>
        </w:rPr>
        <w:sym w:font="Wingdings" w:char="F0E0"/>
      </w:r>
      <w:r w:rsidRPr="005021F2">
        <w:rPr>
          <w:lang w:val="en-GB"/>
        </w:rPr>
        <w:t xml:space="preserve"> </w:t>
      </w:r>
      <w:r w:rsidRPr="005021F2">
        <w:rPr>
          <w:lang w:val="en-GB"/>
        </w:rPr>
        <w:t>Cable C3</w:t>
      </w:r>
      <w:r w:rsidRPr="005021F2">
        <w:rPr>
          <w:lang w:val="en-GB"/>
        </w:rPr>
        <w:t xml:space="preserve"> </w:t>
      </w:r>
      <w:r w:rsidRPr="005021F2">
        <w:rPr>
          <w:lang w:val="en-GB"/>
        </w:rPr>
        <w:sym w:font="Wingdings" w:char="F0E0"/>
      </w:r>
      <w:r w:rsidRPr="005021F2">
        <w:rPr>
          <w:lang w:val="en-GB"/>
        </w:rPr>
        <w:t xml:space="preserve"> </w:t>
      </w:r>
      <w:r w:rsidRPr="005021F2">
        <w:rPr>
          <w:lang w:val="en-GB"/>
        </w:rPr>
        <w:t xml:space="preserve">VNA </w:t>
      </w:r>
    </w:p>
    <w:p w14:paraId="35C85A9D" w14:textId="4177936D" w:rsidR="005021F2" w:rsidRPr="005021F2" w:rsidRDefault="005021F2" w:rsidP="009336CA">
      <w:pPr>
        <w:pStyle w:val="ListParagraph"/>
        <w:numPr>
          <w:ilvl w:val="0"/>
          <w:numId w:val="48"/>
        </w:numPr>
        <w:rPr>
          <w:lang w:val="en-GB"/>
        </w:rPr>
      </w:pPr>
      <w:r w:rsidRPr="005021F2">
        <w:rPr>
          <w:lang w:val="en-GB"/>
        </w:rPr>
        <w:t xml:space="preserve">Path B: </w:t>
      </w:r>
      <w:r w:rsidRPr="005021F2">
        <w:rPr>
          <w:lang w:val="en-GB"/>
        </w:rPr>
        <w:t xml:space="preserve">VNA Port </w:t>
      </w:r>
      <w:r>
        <w:sym w:font="Wingdings" w:char="F0E0"/>
      </w:r>
      <w:r w:rsidRPr="005021F2">
        <w:rPr>
          <w:lang w:val="en-GB"/>
        </w:rPr>
        <w:t xml:space="preserve"> </w:t>
      </w:r>
      <w:r w:rsidRPr="005021F2">
        <w:rPr>
          <w:lang w:val="en-GB"/>
        </w:rPr>
        <w:t>Cable C1</w:t>
      </w:r>
      <w:r w:rsidRPr="005021F2">
        <w:rPr>
          <w:lang w:val="en-GB"/>
        </w:rPr>
        <w:t xml:space="preserve"> </w:t>
      </w:r>
      <w:r w:rsidRPr="005021F2">
        <w:rPr>
          <w:lang w:val="en-GB"/>
        </w:rPr>
        <w:sym w:font="Wingdings" w:char="F0E0"/>
      </w:r>
      <w:r w:rsidRPr="005021F2">
        <w:rPr>
          <w:lang w:val="en-GB"/>
        </w:rPr>
        <w:t xml:space="preserve"> </w:t>
      </w:r>
      <w:r w:rsidRPr="005021F2">
        <w:rPr>
          <w:lang w:val="en-GB"/>
        </w:rPr>
        <w:t xml:space="preserve">Amplification Unit </w:t>
      </w:r>
      <w:r w:rsidRPr="005021F2">
        <w:rPr>
          <w:lang w:val="en-GB"/>
        </w:rPr>
        <w:sym w:font="Wingdings" w:char="F0E0"/>
      </w:r>
      <w:r w:rsidRPr="005021F2">
        <w:rPr>
          <w:lang w:val="en-GB"/>
        </w:rPr>
        <w:t xml:space="preserve"> </w:t>
      </w:r>
      <w:r w:rsidRPr="005021F2">
        <w:rPr>
          <w:lang w:val="en-GB"/>
        </w:rPr>
        <w:t>Cable C4</w:t>
      </w:r>
      <w:r w:rsidRPr="005021F2">
        <w:rPr>
          <w:lang w:val="en-GB"/>
        </w:rPr>
        <w:t xml:space="preserve"> </w:t>
      </w:r>
      <w:r w:rsidRPr="005021F2">
        <w:rPr>
          <w:lang w:val="en-GB"/>
        </w:rPr>
        <w:sym w:font="Wingdings" w:char="F0E0"/>
      </w:r>
      <w:r w:rsidRPr="005021F2">
        <w:rPr>
          <w:lang w:val="en-GB"/>
        </w:rPr>
        <w:t xml:space="preserve"> </w:t>
      </w:r>
      <w:r w:rsidRPr="005021F2">
        <w:rPr>
          <w:lang w:val="en-GB"/>
        </w:rPr>
        <w:t>Feedthrough</w:t>
      </w:r>
      <w:r w:rsidRPr="005021F2">
        <w:rPr>
          <w:lang w:val="en-GB"/>
        </w:rPr>
        <w:t xml:space="preserve"> </w:t>
      </w:r>
      <w:r w:rsidRPr="005021F2">
        <w:rPr>
          <w:lang w:val="en-GB"/>
        </w:rPr>
        <w:sym w:font="Wingdings" w:char="F0E0"/>
      </w:r>
      <w:r w:rsidRPr="005021F2">
        <w:rPr>
          <w:lang w:val="en-GB"/>
        </w:rPr>
        <w:t xml:space="preserve"> </w:t>
      </w:r>
      <w:r w:rsidRPr="005021F2">
        <w:rPr>
          <w:lang w:val="en-GB"/>
        </w:rPr>
        <w:t>Cable C6</w:t>
      </w:r>
      <w:r w:rsidRPr="005021F2">
        <w:rPr>
          <w:lang w:val="en-GB"/>
        </w:rPr>
        <w:t xml:space="preserve"> </w:t>
      </w:r>
      <w:r w:rsidRPr="005021F2">
        <w:rPr>
          <w:lang w:val="en-GB"/>
        </w:rPr>
        <w:sym w:font="Wingdings" w:char="F0E0"/>
      </w:r>
      <w:r w:rsidRPr="005021F2">
        <w:rPr>
          <w:lang w:val="en-GB"/>
        </w:rPr>
        <w:t xml:space="preserve"> Measurement Antenna </w:t>
      </w:r>
      <w:r w:rsidRPr="005021F2">
        <w:rPr>
          <w:lang w:val="en-GB"/>
        </w:rPr>
        <w:sym w:font="Wingdings" w:char="F0E0"/>
      </w:r>
      <w:r w:rsidRPr="005021F2">
        <w:rPr>
          <w:lang w:val="en-GB"/>
        </w:rPr>
        <w:t xml:space="preserve"> </w:t>
      </w:r>
      <w:proofErr w:type="spellStart"/>
      <w:r w:rsidRPr="005021F2">
        <w:rPr>
          <w:lang w:val="en-GB"/>
        </w:rPr>
        <w:t>Pathloss</w:t>
      </w:r>
      <w:proofErr w:type="spellEnd"/>
      <w:r w:rsidRPr="005021F2">
        <w:rPr>
          <w:lang w:val="en-GB"/>
        </w:rPr>
        <w:t xml:space="preserve"> (</w:t>
      </w:r>
      <w:r w:rsidRPr="005021F2">
        <w:rPr>
          <w:lang w:val="en-GB"/>
        </w:rPr>
        <w:t>modelled as a</w:t>
      </w:r>
      <w:r w:rsidRPr="005021F2">
        <w:rPr>
          <w:lang w:val="en-GB"/>
        </w:rPr>
        <w:t xml:space="preserve">ttenuator </w:t>
      </w:r>
      <w:r w:rsidRPr="005021F2">
        <w:rPr>
          <w:lang w:val="en-GB"/>
        </w:rPr>
        <w:t>with</w:t>
      </w:r>
      <w:r w:rsidRPr="005021F2">
        <w:rPr>
          <w:lang w:val="en-GB"/>
        </w:rPr>
        <w:t xml:space="preserve"> 37.43 dB </w:t>
      </w:r>
      <w:r w:rsidRPr="005021F2">
        <w:rPr>
          <w:lang w:val="en-GB"/>
        </w:rPr>
        <w:t>loss</w:t>
      </w:r>
      <w:r w:rsidRPr="005021F2">
        <w:rPr>
          <w:lang w:val="en-GB"/>
        </w:rPr>
        <w:t xml:space="preserve"> </w:t>
      </w:r>
      <w:r w:rsidRPr="005021F2">
        <w:rPr>
          <w:lang w:val="en-GB"/>
        </w:rPr>
        <w:t>and</w:t>
      </w:r>
      <w:r w:rsidRPr="005021F2">
        <w:rPr>
          <w:lang w:val="en-GB"/>
        </w:rPr>
        <w:t xml:space="preserve"> VSWR </w:t>
      </w:r>
      <w:r w:rsidRPr="005021F2">
        <w:rPr>
          <w:lang w:val="en-GB"/>
        </w:rPr>
        <w:t>of</w:t>
      </w:r>
      <w:r w:rsidRPr="005021F2">
        <w:rPr>
          <w:lang w:val="en-GB"/>
        </w:rPr>
        <w:t xml:space="preserve"> 2.0</w:t>
      </w:r>
      <w:r w:rsidRPr="005021F2">
        <w:rPr>
          <w:lang w:val="en-GB"/>
        </w:rPr>
        <w:t xml:space="preserve">) </w:t>
      </w:r>
      <w:r w:rsidRPr="005021F2">
        <w:rPr>
          <w:lang w:val="en-GB"/>
        </w:rPr>
        <w:sym w:font="Wingdings" w:char="F0E0"/>
      </w:r>
      <w:r w:rsidRPr="005021F2">
        <w:rPr>
          <w:lang w:val="en-GB"/>
        </w:rPr>
        <w:t xml:space="preserve"> Reference AUT </w:t>
      </w:r>
      <w:r w:rsidRPr="005021F2">
        <w:rPr>
          <w:lang w:val="en-GB"/>
        </w:rPr>
        <w:sym w:font="Wingdings" w:char="F0E0"/>
      </w:r>
      <w:r w:rsidRPr="005021F2">
        <w:rPr>
          <w:lang w:val="en-GB"/>
        </w:rPr>
        <w:t xml:space="preserve"> </w:t>
      </w:r>
      <w:r w:rsidRPr="005021F2">
        <w:rPr>
          <w:lang w:val="en-GB"/>
        </w:rPr>
        <w:t>Cable C8</w:t>
      </w:r>
      <w:r w:rsidRPr="005021F2">
        <w:rPr>
          <w:lang w:val="en-GB"/>
        </w:rPr>
        <w:t xml:space="preserve"> </w:t>
      </w:r>
      <w:r w:rsidRPr="005021F2">
        <w:rPr>
          <w:lang w:val="en-GB"/>
        </w:rPr>
        <w:sym w:font="Wingdings" w:char="F0E0"/>
      </w:r>
      <w:r w:rsidRPr="005021F2">
        <w:rPr>
          <w:lang w:val="en-GB"/>
        </w:rPr>
        <w:t xml:space="preserve"> </w:t>
      </w:r>
      <w:r w:rsidRPr="005021F2">
        <w:rPr>
          <w:lang w:val="en-GB"/>
        </w:rPr>
        <w:t>Feedthrough</w:t>
      </w:r>
      <w:r w:rsidRPr="005021F2">
        <w:rPr>
          <w:lang w:val="en-GB"/>
        </w:rPr>
        <w:t xml:space="preserve"> </w:t>
      </w:r>
      <w:r w:rsidRPr="005021F2">
        <w:rPr>
          <w:lang w:val="en-GB"/>
        </w:rPr>
        <w:sym w:font="Wingdings" w:char="F0E0"/>
      </w:r>
      <w:r w:rsidRPr="005021F2">
        <w:rPr>
          <w:lang w:val="en-GB"/>
        </w:rPr>
        <w:t xml:space="preserve"> </w:t>
      </w:r>
      <w:r w:rsidRPr="005021F2">
        <w:rPr>
          <w:lang w:val="en-GB"/>
        </w:rPr>
        <w:t>Cable C5</w:t>
      </w:r>
      <w:r w:rsidRPr="005021F2">
        <w:rPr>
          <w:lang w:val="en-GB"/>
        </w:rPr>
        <w:t xml:space="preserve"> </w:t>
      </w:r>
      <w:r w:rsidRPr="005021F2">
        <w:rPr>
          <w:lang w:val="en-GB"/>
        </w:rPr>
        <w:sym w:font="Wingdings" w:char="F0E0"/>
      </w:r>
      <w:r w:rsidRPr="005021F2">
        <w:rPr>
          <w:lang w:val="en-GB"/>
        </w:rPr>
        <w:t xml:space="preserve"> </w:t>
      </w:r>
      <w:r w:rsidRPr="005021F2">
        <w:rPr>
          <w:lang w:val="en-GB"/>
        </w:rPr>
        <w:t>Feedthrough</w:t>
      </w:r>
      <w:r w:rsidRPr="005021F2">
        <w:rPr>
          <w:lang w:val="en-GB"/>
        </w:rPr>
        <w:t xml:space="preserve"> </w:t>
      </w:r>
      <w:r w:rsidRPr="005021F2">
        <w:rPr>
          <w:lang w:val="en-GB"/>
        </w:rPr>
        <w:sym w:font="Wingdings" w:char="F0E0"/>
      </w:r>
      <w:r w:rsidRPr="005021F2">
        <w:rPr>
          <w:lang w:val="en-GB"/>
        </w:rPr>
        <w:t xml:space="preserve"> </w:t>
      </w:r>
      <w:r w:rsidRPr="005021F2">
        <w:rPr>
          <w:lang w:val="en-GB"/>
        </w:rPr>
        <w:t>Cable C3</w:t>
      </w:r>
      <w:r w:rsidRPr="005021F2">
        <w:rPr>
          <w:lang w:val="en-GB"/>
        </w:rPr>
        <w:t xml:space="preserve"> </w:t>
      </w:r>
      <w:r w:rsidRPr="005021F2">
        <w:rPr>
          <w:lang w:val="en-GB"/>
        </w:rPr>
        <w:sym w:font="Wingdings" w:char="F0E0"/>
      </w:r>
      <w:r>
        <w:rPr>
          <w:lang w:val="en-GB"/>
        </w:rPr>
        <w:t xml:space="preserve"> </w:t>
      </w:r>
      <w:r w:rsidRPr="005021F2">
        <w:rPr>
          <w:lang w:val="en-GB"/>
        </w:rPr>
        <w:t xml:space="preserve">VNA </w:t>
      </w:r>
    </w:p>
    <w:p w14:paraId="4F5EF177" w14:textId="55734D14" w:rsidR="005021F2" w:rsidRDefault="005021F2" w:rsidP="005021F2">
      <w:pPr>
        <w:rPr>
          <w:lang w:val="en-GB" w:eastAsia="en-US"/>
        </w:rPr>
      </w:pPr>
      <w:r>
        <w:rPr>
          <w:lang w:val="en-GB" w:eastAsia="en-US"/>
        </w:rPr>
        <w:t xml:space="preserve">The mismatch uncertainty (standard deviation) of Path A was determined to be 0.73dB while the mismatch uncertainty of Path B was determined to be 0.99dB. Once the elimination principle was applied, i.e., matching </w:t>
      </w:r>
      <w:r w:rsidRPr="005021F2">
        <w:rPr>
          <w:lang w:val="en-GB" w:eastAsia="en-US"/>
        </w:rPr>
        <w:t>pairs of mismatches</w:t>
      </w:r>
      <w:r>
        <w:rPr>
          <w:lang w:val="en-GB" w:eastAsia="en-US"/>
        </w:rPr>
        <w:t xml:space="preserve">, the overall mismatch MU for combined path A&amp;B was determined to be 0.84dB. </w:t>
      </w:r>
    </w:p>
    <w:p w14:paraId="4360CA63" w14:textId="2BD3DFA2" w:rsidR="007279D3" w:rsidRPr="005021F2" w:rsidRDefault="007279D3" w:rsidP="005021F2">
      <w:pPr>
        <w:rPr>
          <w:lang w:val="en-GB" w:eastAsia="en-US"/>
        </w:rPr>
      </w:pPr>
      <w:r>
        <w:rPr>
          <w:lang w:val="en-GB" w:eastAsia="en-US"/>
        </w:rPr>
        <w:t xml:space="preserve">It was found that calibrating the VNA (assuming a 30dB return loss with calibration and 5dB without calibration) has an insignificant effect on the mismatch MU. </w:t>
      </w:r>
      <w:bookmarkStart w:id="3" w:name="_GoBack"/>
      <w:bookmarkEnd w:id="3"/>
    </w:p>
    <w:p w14:paraId="4A6133F5" w14:textId="7EDF30D3" w:rsidR="00D821C8" w:rsidRPr="00661C74" w:rsidRDefault="00AB2278" w:rsidP="00D821C8">
      <w:pPr>
        <w:rPr>
          <w:lang w:val="en-GB" w:eastAsia="en-US"/>
        </w:rPr>
      </w:pPr>
      <w:r w:rsidRPr="00661C74">
        <w:rPr>
          <w:lang w:val="en-GB" w:eastAsia="en-US"/>
        </w:rPr>
        <w:t xml:space="preserve"> </w:t>
      </w:r>
    </w:p>
    <w:bookmarkEnd w:id="0"/>
    <w:bookmarkEnd w:id="1"/>
    <w:p w14:paraId="6A30F3C3" w14:textId="29BAE3FE" w:rsidR="00EE0AC3" w:rsidRPr="00661C74" w:rsidRDefault="00F71811" w:rsidP="00EE0AC3">
      <w:pPr>
        <w:pStyle w:val="Heading1"/>
        <w:rPr>
          <w:rFonts w:cs="Arial"/>
        </w:rPr>
      </w:pPr>
      <w:r w:rsidRPr="00661C74">
        <w:rPr>
          <w:rFonts w:cs="Arial"/>
        </w:rPr>
        <w:t>Proposals</w:t>
      </w:r>
    </w:p>
    <w:p w14:paraId="5BB87235" w14:textId="4AD8B9BC" w:rsidR="00AF4D77" w:rsidRPr="007C4764" w:rsidRDefault="005021F2" w:rsidP="00912CC8">
      <w:pPr>
        <w:jc w:val="both"/>
        <w:rPr>
          <w:b/>
          <w:lang w:val="en-GB" w:eastAsia="en-US"/>
        </w:rPr>
      </w:pPr>
      <w:r w:rsidRPr="007C4764">
        <w:rPr>
          <w:b/>
          <w:lang w:val="en-GB" w:eastAsia="en-US"/>
        </w:rPr>
        <w:t xml:space="preserve">Proposal: </w:t>
      </w:r>
      <w:r w:rsidR="007C4764" w:rsidRPr="0077773B">
        <w:rPr>
          <w:lang w:val="en-GB" w:eastAsia="en-US"/>
        </w:rPr>
        <w:t xml:space="preserve">take the </w:t>
      </w:r>
      <w:r w:rsidR="007C4764">
        <w:rPr>
          <w:lang w:val="en-GB" w:eastAsia="en-US"/>
        </w:rPr>
        <w:t xml:space="preserve">mismatch </w:t>
      </w:r>
      <w:r w:rsidR="007C4764" w:rsidRPr="0077773B">
        <w:rPr>
          <w:lang w:val="en-GB" w:eastAsia="en-US"/>
        </w:rPr>
        <w:t xml:space="preserve">MU value for </w:t>
      </w:r>
      <w:r w:rsidR="007C4764">
        <w:rPr>
          <w:lang w:val="en-GB" w:eastAsia="en-US"/>
        </w:rPr>
        <w:t>the radiated calibration</w:t>
      </w:r>
      <w:r w:rsidR="007C4764" w:rsidRPr="0077773B">
        <w:rPr>
          <w:lang w:val="en-GB" w:eastAsia="en-US"/>
        </w:rPr>
        <w:t xml:space="preserve"> into account when assessing the MU of baseline test systems</w:t>
      </w:r>
    </w:p>
    <w:p w14:paraId="1559997D" w14:textId="01C347E3" w:rsidR="00030A7F" w:rsidRPr="00661C74" w:rsidRDefault="00030A7F" w:rsidP="00030A7F">
      <w:pPr>
        <w:pStyle w:val="Heading1"/>
        <w:numPr>
          <w:ilvl w:val="0"/>
          <w:numId w:val="0"/>
        </w:numPr>
        <w:ind w:left="432" w:hanging="432"/>
        <w:rPr>
          <w:rFonts w:cs="Arial"/>
        </w:rPr>
      </w:pPr>
      <w:bookmarkStart w:id="4" w:name="_Ref473660868"/>
      <w:bookmarkStart w:id="5" w:name="_Ref473660708"/>
      <w:bookmarkStart w:id="6" w:name="OLE_LINK6"/>
      <w:bookmarkStart w:id="7" w:name="OLE_LINK7"/>
      <w:r w:rsidRPr="00661C74">
        <w:rPr>
          <w:rFonts w:cs="Arial"/>
        </w:rPr>
        <w:lastRenderedPageBreak/>
        <w:t>References</w:t>
      </w:r>
    </w:p>
    <w:p w14:paraId="296212CC" w14:textId="571662B0" w:rsidR="008D552A" w:rsidRPr="00661C74" w:rsidRDefault="00B83822" w:rsidP="00B83822">
      <w:pPr>
        <w:pStyle w:val="ListParagraph"/>
        <w:numPr>
          <w:ilvl w:val="0"/>
          <w:numId w:val="46"/>
        </w:numPr>
        <w:spacing w:after="0" w:line="240" w:lineRule="auto"/>
        <w:rPr>
          <w:lang w:val="en-GB"/>
        </w:rPr>
      </w:pPr>
      <w:r w:rsidRPr="00661C74">
        <w:rPr>
          <w:lang w:val="en-GB"/>
        </w:rPr>
        <w:t>R4-1711280, Mismatch Uncertainty Example for a TX/RX path (TE to Measurement Antenna), 3GPP TSG RAN WG4 #84bis, October 2017</w:t>
      </w:r>
      <w:r w:rsidR="00A86604" w:rsidRPr="00661C74">
        <w:rPr>
          <w:lang w:val="en-GB"/>
        </w:rPr>
        <w:t xml:space="preserve"> </w:t>
      </w:r>
    </w:p>
    <w:p w14:paraId="0E1E401D" w14:textId="50B16BD7" w:rsidR="005823BA" w:rsidRPr="00661C74" w:rsidRDefault="00AB2278" w:rsidP="00AB2278">
      <w:pPr>
        <w:pStyle w:val="ListParagraph"/>
        <w:numPr>
          <w:ilvl w:val="0"/>
          <w:numId w:val="46"/>
        </w:numPr>
        <w:spacing w:after="0" w:line="240" w:lineRule="auto"/>
        <w:rPr>
          <w:lang w:val="en-GB"/>
        </w:rPr>
      </w:pPr>
      <w:r w:rsidRPr="00661C74">
        <w:rPr>
          <w:lang w:val="en-GB"/>
        </w:rPr>
        <w:t xml:space="preserve">R4-1713680, FR2 NR UE RF Baseline Test System Assumptions for assessing the measurement uncertainty </w:t>
      </w:r>
      <w:r w:rsidRPr="00661C74">
        <w:rPr>
          <w:lang w:val="en-GB"/>
        </w:rPr>
        <w:tab/>
        <w:t>Rohde &amp; Schwarz, 3GPP TSG RAN WG4 Meeting #85, November 2017</w:t>
      </w:r>
    </w:p>
    <w:p w14:paraId="68FA2490" w14:textId="49CC06E2" w:rsidR="00AB2278" w:rsidRPr="00661C74" w:rsidRDefault="00AB2278" w:rsidP="00AB2278">
      <w:pPr>
        <w:pStyle w:val="ListParagraph"/>
        <w:numPr>
          <w:ilvl w:val="0"/>
          <w:numId w:val="46"/>
        </w:numPr>
        <w:spacing w:after="0" w:line="240" w:lineRule="auto"/>
        <w:rPr>
          <w:lang w:val="en-GB"/>
        </w:rPr>
      </w:pPr>
      <w:r w:rsidRPr="00661C74">
        <w:rPr>
          <w:lang w:val="en-GB"/>
        </w:rPr>
        <w:t xml:space="preserve">R4-1713006, </w:t>
      </w:r>
      <w:r w:rsidRPr="00661C74">
        <w:rPr>
          <w:lang w:val="en-GB"/>
        </w:rPr>
        <w:t>NR MU</w:t>
      </w:r>
      <w:r w:rsidRPr="00661C74">
        <w:rPr>
          <w:lang w:val="en-GB"/>
        </w:rPr>
        <w:t xml:space="preserve"> offline call#1 meeting minutes, </w:t>
      </w:r>
      <w:r w:rsidRPr="00661C74">
        <w:rPr>
          <w:lang w:val="en-GB"/>
        </w:rPr>
        <w:t>CATR</w:t>
      </w:r>
      <w:r w:rsidRPr="00661C74">
        <w:rPr>
          <w:lang w:val="en-GB"/>
        </w:rPr>
        <w:t xml:space="preserve">, </w:t>
      </w:r>
      <w:r w:rsidRPr="00661C74">
        <w:rPr>
          <w:lang w:val="en-GB"/>
        </w:rPr>
        <w:t>3GPP TSG RAN WG4 Meeting #85, November 2017</w:t>
      </w:r>
    </w:p>
    <w:p w14:paraId="4182FDAF" w14:textId="6AD9121C" w:rsidR="00AB2278" w:rsidRPr="000827E4" w:rsidRDefault="00AB2278" w:rsidP="000827E4">
      <w:pPr>
        <w:pStyle w:val="ListParagraph"/>
        <w:numPr>
          <w:ilvl w:val="0"/>
          <w:numId w:val="46"/>
        </w:numPr>
        <w:spacing w:after="0" w:line="240" w:lineRule="auto"/>
        <w:rPr>
          <w:lang w:val="en-GB"/>
        </w:rPr>
      </w:pPr>
      <w:r w:rsidRPr="00661C74">
        <w:rPr>
          <w:lang w:val="en-GB"/>
        </w:rPr>
        <w:t>R4-1713008</w:t>
      </w:r>
      <w:r w:rsidRPr="00661C74">
        <w:rPr>
          <w:lang w:val="en-GB"/>
        </w:rPr>
        <w:t>,</w:t>
      </w:r>
      <w:r w:rsidRPr="00661C74">
        <w:rPr>
          <w:lang w:val="en-GB"/>
        </w:rPr>
        <w:tab/>
        <w:t>NR MU</w:t>
      </w:r>
      <w:r w:rsidRPr="00661C74">
        <w:rPr>
          <w:lang w:val="en-GB"/>
        </w:rPr>
        <w:t xml:space="preserve"> offline call#2 meeting minutes, </w:t>
      </w:r>
      <w:r w:rsidRPr="00661C74">
        <w:rPr>
          <w:lang w:val="en-GB"/>
        </w:rPr>
        <w:t>CATR, 3GPP TSG RAN WG4 Meeting #85, November 2017</w:t>
      </w:r>
    </w:p>
    <w:bookmarkEnd w:id="4"/>
    <w:bookmarkEnd w:id="5"/>
    <w:bookmarkEnd w:id="6"/>
    <w:bookmarkEnd w:id="7"/>
    <w:p w14:paraId="3F053A66" w14:textId="0C3F7631" w:rsidR="001B137F" w:rsidRPr="00661C74" w:rsidRDefault="001B137F" w:rsidP="001747B0">
      <w:pPr>
        <w:spacing w:after="0" w:line="240" w:lineRule="auto"/>
        <w:ind w:left="720" w:hanging="720"/>
        <w:rPr>
          <w:lang w:val="en-GB"/>
        </w:rPr>
      </w:pPr>
    </w:p>
    <w:sectPr w:rsidR="001B137F" w:rsidRPr="00661C74"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67F2B" w14:textId="77777777" w:rsidR="00D02E30" w:rsidRDefault="00D02E30" w:rsidP="00371D7D">
      <w:r>
        <w:separator/>
      </w:r>
    </w:p>
  </w:endnote>
  <w:endnote w:type="continuationSeparator" w:id="0">
    <w:p w14:paraId="2A808601" w14:textId="77777777" w:rsidR="00D02E30" w:rsidRDefault="00D02E3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C3C3D4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279D3">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D111C" w14:textId="77777777" w:rsidR="00D02E30" w:rsidRDefault="00D02E30" w:rsidP="00371D7D">
      <w:r>
        <w:separator/>
      </w:r>
    </w:p>
  </w:footnote>
  <w:footnote w:type="continuationSeparator" w:id="0">
    <w:p w14:paraId="39A58389" w14:textId="77777777" w:rsidR="00D02E30" w:rsidRDefault="00D02E3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BE36A6"/>
    <w:multiLevelType w:val="hybridMultilevel"/>
    <w:tmpl w:val="8C28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4F4227"/>
    <w:multiLevelType w:val="hybridMultilevel"/>
    <w:tmpl w:val="0422F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9"/>
  </w:num>
  <w:num w:numId="33">
    <w:abstractNumId w:val="37"/>
  </w:num>
  <w:num w:numId="34">
    <w:abstractNumId w:val="2"/>
  </w:num>
  <w:num w:numId="35">
    <w:abstractNumId w:val="16"/>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1"/>
  </w:num>
  <w:num w:numId="45">
    <w:abstractNumId w:val="7"/>
  </w:num>
  <w:num w:numId="46">
    <w:abstractNumId w:val="10"/>
  </w:num>
  <w:num w:numId="47">
    <w:abstractNumId w:val="8"/>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7E4"/>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035DD"/>
    <w:rsid w:val="004120AE"/>
    <w:rsid w:val="004137F2"/>
    <w:rsid w:val="004149E9"/>
    <w:rsid w:val="00420D58"/>
    <w:rsid w:val="00423201"/>
    <w:rsid w:val="004257E2"/>
    <w:rsid w:val="0043036D"/>
    <w:rsid w:val="004324FB"/>
    <w:rsid w:val="004325A5"/>
    <w:rsid w:val="004340EB"/>
    <w:rsid w:val="00434839"/>
    <w:rsid w:val="004372AD"/>
    <w:rsid w:val="00441153"/>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1F2"/>
    <w:rsid w:val="00502740"/>
    <w:rsid w:val="00502B4D"/>
    <w:rsid w:val="00502EA1"/>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0819"/>
    <w:rsid w:val="00654178"/>
    <w:rsid w:val="0066196E"/>
    <w:rsid w:val="00661C74"/>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9D3"/>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4764"/>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B72"/>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278"/>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22"/>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2E30"/>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02"/>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E9A13-7BDA-4F3E-AE75-5EDE9313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7</cp:revision>
  <dcterms:created xsi:type="dcterms:W3CDTF">2017-11-17T21:13:00Z</dcterms:created>
  <dcterms:modified xsi:type="dcterms:W3CDTF">2017-11-17T22:19:00Z</dcterms:modified>
  <cp:category/>
</cp:coreProperties>
</file>